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5B" w:rsidRPr="007A4315" w:rsidRDefault="00CB005B" w:rsidP="00DA41C1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</w:t>
      </w:r>
      <w:r w:rsidRPr="007A4315">
        <w:rPr>
          <w:lang w:val="uk-UA"/>
        </w:rPr>
        <w:t>Затверджено</w:t>
      </w:r>
    </w:p>
    <w:p w:rsidR="00CB005B" w:rsidRPr="007A4315" w:rsidRDefault="00CB005B" w:rsidP="00DA41C1">
      <w:pPr>
        <w:spacing w:after="0" w:line="240" w:lineRule="auto"/>
        <w:jc w:val="center"/>
        <w:rPr>
          <w:lang w:val="uk-UA"/>
        </w:rPr>
      </w:pPr>
      <w:r w:rsidRPr="007A4315">
        <w:rPr>
          <w:lang w:val="uk-UA"/>
        </w:rPr>
        <w:t xml:space="preserve">                                                                                                                         </w:t>
      </w:r>
      <w:r>
        <w:rPr>
          <w:lang w:val="uk-UA"/>
        </w:rPr>
        <w:t xml:space="preserve">                               </w:t>
      </w:r>
      <w:r w:rsidRPr="007A4315">
        <w:rPr>
          <w:lang w:val="uk-UA"/>
        </w:rPr>
        <w:t xml:space="preserve">Рішення сільської ради </w:t>
      </w:r>
    </w:p>
    <w:p w:rsidR="00CB005B" w:rsidRDefault="00CB005B" w:rsidP="00DA41C1">
      <w:pPr>
        <w:spacing w:after="0" w:line="240" w:lineRule="auto"/>
        <w:jc w:val="center"/>
        <w:rPr>
          <w:lang w:val="uk-UA"/>
        </w:rPr>
      </w:pPr>
      <w:r w:rsidRPr="007A4315">
        <w:rPr>
          <w:lang w:val="uk-UA"/>
        </w:rPr>
        <w:t xml:space="preserve">                  </w:t>
      </w:r>
      <w:r w:rsidRPr="007A4315">
        <w:rPr>
          <w:lang w:val="uk-UA"/>
        </w:rPr>
        <w:tab/>
      </w:r>
      <w:r w:rsidRPr="007A4315">
        <w:rPr>
          <w:lang w:val="uk-UA"/>
        </w:rPr>
        <w:tab/>
      </w:r>
      <w:r w:rsidRPr="007A4315">
        <w:rPr>
          <w:lang w:val="uk-UA"/>
        </w:rPr>
        <w:tab/>
      </w:r>
      <w:r w:rsidRPr="007A4315">
        <w:rPr>
          <w:lang w:val="uk-UA"/>
        </w:rPr>
        <w:tab/>
      </w:r>
      <w:r w:rsidRPr="007A4315">
        <w:rPr>
          <w:lang w:val="uk-UA"/>
        </w:rPr>
        <w:tab/>
        <w:t xml:space="preserve">                                                                    </w:t>
      </w:r>
      <w:r w:rsidRPr="007A4315">
        <w:rPr>
          <w:rFonts w:ascii="Times New Roman" w:hAnsi="Times New Roman"/>
          <w:sz w:val="24"/>
          <w:szCs w:val="24"/>
          <w:lang w:val="uk-UA"/>
        </w:rPr>
        <w:t>від 15.01.2014 №39/10</w:t>
      </w:r>
      <w:r w:rsidRPr="007A4315">
        <w:rPr>
          <w:lang w:val="uk-UA"/>
        </w:rPr>
        <w:t xml:space="preserve">                                   </w:t>
      </w:r>
      <w:r w:rsidRPr="007A431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sz w:val="24"/>
          <w:szCs w:val="24"/>
          <w:lang w:val="uk-UA"/>
        </w:rPr>
        <w:tab/>
      </w:r>
      <w:r>
        <w:rPr>
          <w:lang w:val="uk-UA"/>
        </w:rPr>
        <w:tab/>
      </w:r>
    </w:p>
    <w:p w:rsidR="00CB005B" w:rsidRDefault="00CB005B" w:rsidP="00DA41C1">
      <w:pPr>
        <w:rPr>
          <w:lang w:val="uk-UA"/>
        </w:rPr>
      </w:pPr>
    </w:p>
    <w:p w:rsidR="00CB005B" w:rsidRDefault="00CB005B" w:rsidP="00DA41C1">
      <w:pPr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</w:rPr>
        <w:t xml:space="preserve">тавки єдиного податку для фізичних осіб – </w:t>
      </w:r>
      <w:r>
        <w:rPr>
          <w:b/>
          <w:sz w:val="28"/>
          <w:szCs w:val="28"/>
          <w:lang w:val="uk-UA"/>
        </w:rPr>
        <w:t xml:space="preserve">суб’єктів </w:t>
      </w:r>
      <w:r>
        <w:rPr>
          <w:b/>
          <w:sz w:val="28"/>
          <w:szCs w:val="28"/>
        </w:rPr>
        <w:t>підприєм</w:t>
      </w:r>
      <w:r>
        <w:rPr>
          <w:b/>
          <w:sz w:val="28"/>
          <w:szCs w:val="28"/>
          <w:lang w:val="uk-UA"/>
        </w:rPr>
        <w:t>ницької діяльності</w:t>
      </w:r>
      <w:r>
        <w:rPr>
          <w:b/>
          <w:lang w:val="uk-UA"/>
        </w:rPr>
        <w:t xml:space="preserve"> </w:t>
      </w:r>
    </w:p>
    <w:p w:rsidR="00CB005B" w:rsidRDefault="00CB005B" w:rsidP="00DA41C1">
      <w:pPr>
        <w:rPr>
          <w:lang w:val="uk-UA"/>
        </w:rPr>
      </w:pPr>
    </w:p>
    <w:tbl>
      <w:tblPr>
        <w:tblW w:w="102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A0"/>
      </w:tblPr>
      <w:tblGrid>
        <w:gridCol w:w="540"/>
        <w:gridCol w:w="1260"/>
        <w:gridCol w:w="7180"/>
        <w:gridCol w:w="720"/>
        <w:gridCol w:w="10"/>
        <w:gridCol w:w="550"/>
      </w:tblGrid>
      <w:tr w:rsidR="00CB005B" w:rsidRPr="00C72DEA" w:rsidTr="00EC3CF8">
        <w:trPr>
          <w:trHeight w:val="510"/>
        </w:trPr>
        <w:tc>
          <w:tcPr>
            <w:tcW w:w="540" w:type="dxa"/>
            <w:vMerge w:val="restart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1260" w:type="dxa"/>
            <w:vMerge w:val="restart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Код виду діяльності</w:t>
            </w:r>
          </w:p>
        </w:tc>
        <w:tc>
          <w:tcPr>
            <w:tcW w:w="7180" w:type="dxa"/>
            <w:vMerge w:val="restart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Назва виду діяльності</w:t>
            </w:r>
          </w:p>
        </w:tc>
        <w:tc>
          <w:tcPr>
            <w:tcW w:w="1280" w:type="dxa"/>
            <w:gridSpan w:val="3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16"/>
                <w:szCs w:val="16"/>
                <w:lang w:val="uk-UA" w:eastAsia="ar-SA"/>
              </w:rPr>
            </w:pPr>
            <w:r w:rsidRPr="00C72DEA">
              <w:rPr>
                <w:rFonts w:ascii="Arial" w:hAnsi="Arial" w:cs="Arial"/>
                <w:sz w:val="16"/>
                <w:szCs w:val="16"/>
                <w:lang w:val="uk-UA"/>
              </w:rPr>
              <w:t>Ставки у % до розміру мінімальної заробітної плати встановленою на 1 січня податкового (звітного)року</w:t>
            </w:r>
          </w:p>
        </w:tc>
      </w:tr>
      <w:tr w:rsidR="00CB005B" w:rsidRPr="00C72DEA" w:rsidTr="00EC3CF8">
        <w:trPr>
          <w:trHeight w:val="487"/>
        </w:trPr>
        <w:tc>
          <w:tcPr>
            <w:tcW w:w="540" w:type="dxa"/>
            <w:vMerge/>
            <w:vAlign w:val="center"/>
          </w:tcPr>
          <w:p w:rsidR="00CB005B" w:rsidRPr="00C72DEA" w:rsidRDefault="00CB005B" w:rsidP="00EC3C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vMerge/>
            <w:vAlign w:val="center"/>
          </w:tcPr>
          <w:p w:rsidR="00CB005B" w:rsidRPr="00C72DEA" w:rsidRDefault="00CB005B" w:rsidP="00EC3C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8460" w:type="dxa"/>
            <w:vMerge/>
            <w:vAlign w:val="center"/>
          </w:tcPr>
          <w:p w:rsidR="00CB005B" w:rsidRPr="00C72DEA" w:rsidRDefault="00CB005B" w:rsidP="00EC3CF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 група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 група</w:t>
            </w:r>
          </w:p>
        </w:tc>
      </w:tr>
      <w:tr w:rsidR="00CB005B" w:rsidRPr="00C72DEA" w:rsidTr="00EC3CF8">
        <w:trPr>
          <w:trHeight w:val="383"/>
        </w:trPr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01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Сільське господарство, мисливство та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пов'язані з ними послуги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01.4</w:t>
            </w: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Надання послуг у рослинництві і</w:t>
            </w: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sz w:val="20"/>
                <w:szCs w:val="20"/>
              </w:rPr>
              <w:t>тваринництві;облаштування ландшафту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tabs>
                <w:tab w:val="left" w:pos="795"/>
              </w:tabs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02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Лісове господарство та пов’язані з ним послуги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02.02.0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both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Надання послуг у лісовому господарстві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05.0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Рибальство, рибництво та пов’язані з ними послуги 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15.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Виробництво харчових продуктів, напоїв</w:t>
            </w:r>
          </w:p>
        </w:tc>
        <w:tc>
          <w:tcPr>
            <w:tcW w:w="72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6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17,0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17.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Текстильне виробництво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17.30.0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Оздоблення тканин та текстильних виробів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готових текстильних виробів, крім одягу*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17.51.0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килимів та килимових виробів*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17.72.0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трикотажних пуловерів, кардиганів та аналогічних виробів*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18.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Виробництво одягу; виробництво хутра та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виробів з хутра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18.10.0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одягу зі шкіри*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18.21.0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робочого одягу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18.22.0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верхнього одягу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18.23.0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спіднього одягу*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14,0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18.24.0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іншого одягу та аксесуарів*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18.30.0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Виробництво хутра та виробів з хутра* 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F00861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19.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Виробництво шкіри, виробів зі шкіри та інших матеріалів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19.20.0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галантерейних та дорожніх виробів зі шкіри та інших матеріалів*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19.30.0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взуття 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Оброблення деревини та виробництво виробів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з деревини, крім меблів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20.10.0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Лісопильне та стругальне виробництво; просочування деревини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20.30.0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дерев'яних будівельних конструкцій та столярних виробів*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дерев'яної тари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20.51.0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інших виробів з деревини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22.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Видавнича та поліграфічна діяльність,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тиражування записаних носіїв інформації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22.12.0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Видання газет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22.13.0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Видання журналів та періодичних публікацій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22.14.0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Видання звукозаписів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22.15.0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Інші види видавничої діяльності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22.21.0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Друкування газет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22.22.0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Інша поліграфічна діяльність (ксерокопіювання)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22.31.0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Тиражування звукозаписів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22.32.0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Тиражування відеозаписів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22.33.0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Тиражування програмного забезпечення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26.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Виробництво іншої неметалевої мінеральної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продукції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26.40.0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цегли, черепиці та інших будівельних виробів з випаленої глини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26.61.0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виробів з бетону для будівництва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26.62.0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виробів з гіпсу для будівництва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26.66.0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інших виробів з бетону, гіпсу та цементу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26.70.0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Оброблення декоративного та будівельного каменю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28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Виробництво готових металевих виробів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28.11.0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будівельних металевих конструкцій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28.12.0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будівельних металевих виробів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28.40.0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Кування, пресування, штампування, профілювання; порошкова металургія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28.75.0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Виготовлення інших готових металевих</w:t>
            </w: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sz w:val="20"/>
                <w:szCs w:val="20"/>
              </w:rPr>
              <w:t>виробів</w:t>
            </w: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29.11.3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і технічне обслуговування двигунів та турбін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29.12.2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і технічне обслуговування насосів, компресорів та гідравлічних систем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29.12.3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Монтаж насосів, компресорів та гідравлічних систем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29.54.2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Ремонт, технічне обслуговування і монтаж машин та устатковання для виготовлення текстильних, швейних, хутряних та шкіряних виробів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F00861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36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Виробництво меблів; виробництво іншої продукції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36.1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меблів, виробництво іншої продукції 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36.14.0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інших меблів, ремонт і реставрація меблів, віднесених до цього підкласу*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36.22.0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Виробництво ювелірних виробів</w:t>
            </w: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36.30.2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</w:rPr>
              <w:t>Ремонт, обслуговування та установлення</w:t>
            </w: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sz w:val="20"/>
                <w:szCs w:val="20"/>
              </w:rPr>
              <w:t>музичних інструментів</w:t>
            </w: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12,0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36.61.0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біжутерії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45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Будівництво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45.33.1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Монтаж систем опалення, вентиляції та кондиціонування повітря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45.33.2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Водопровідні, каналізаційні та протипожежні роботи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45.33.3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Газопровідні роботи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45.4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Роботи з завершення будівництва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45.50.0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Оренда будівельної техніки з оператором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50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Default="00CB005B" w:rsidP="00EC3CF8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Торгівля автомобілями та мотоциклами, їх</w:t>
            </w:r>
          </w:p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технічне обслуговування та ремонт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50.10.2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автомобілями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50.10.3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Посередництво в торгівлі автомобілями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50.20.0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Технічне обслуговування та ремонт автомобілів*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10,00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50.30.1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автомобільними деталями та приладдям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50.30.2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автомобільними деталями та приладдям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50.30.3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Посередництво в торгівлі автомобільними деталями та приладдям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50.40.1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мотоциклами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50.40.2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мотоциклами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50.40.3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Посередництво в торгівлі мотоциклами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50.40.4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Технічне обслуговування та ремонт мотоциклів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51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Оптова торгівля і посередництво в оптовій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торгівлі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51.1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both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Посередництво в оптовій торгівлі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51.2 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Оптова торгівля с/г сировиною та живими тваринами 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51.3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продуктами харчування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51.4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 непродовольчими споживчими товарами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51.5 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Оптова торгівля несільськогосподарськими проміжними продуктами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51.90.0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Інші види оптової торгівлі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52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Роздрібна торгівля; ремонт побутових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виробів та предметів особистого вжитку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52.11.0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в неспеціалізованих магазинах з перевагою продовольчого асортименту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52.12.0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в неспеціалізованих магазинах без переваги продовольчого асортименту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19,0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52.21.0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фруктами та овочами, включаючи картоплю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52.22.0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м'ясом та м'ясними продуктами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52.23.0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рибою та морепродуктами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52.24.0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хлібом, хлібобулочними та кондитерськими виробами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52.27.1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молоком, молочними продуктами та яйцями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52.27.2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іншими продовольчими товарами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52.31.0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фармацевтичними товарами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52.32.0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медичними та ортопедичними товарами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52.33.0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косметичними та парфумерними товарами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текстильними та галантерейними товарами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одягом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взуттям та шкіряними виробами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52.44.1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меблями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52.44.9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іншими товарами для дому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52.45.0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побутовими електротоварами, радіо- та телеапаратурою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52.46.0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залізними виробами, фарбами та склом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52.47.0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книгами, газетами та канцелярськими товарами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52.48.1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офісним та комп'ютерним устаткованням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52.48.2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годинниками та ювелірними виробами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52.48.3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фотографічним, оптичним та точним устаткованням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52.48.9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іншими непродовольчими товарами, н. в. і. г.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52.50.0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Роздрібна торгівля уживаними товарами в магазинах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52.71.1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взуття*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52.71.2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виробів зі шкіри та інших матеріалів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14,0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52.72.1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радіотелевізійної аудіо- та відеоапаратури*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52.72.2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інших побутових електричних товарів*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52.73.1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годинників*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12,0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52.73.2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ювелірних виробів*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52.74.1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 xml:space="preserve">Ремонт та перероблення одягу* 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7,5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52.74.9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Ремонт інших побутових виробів та предметів особистого вжитку*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55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Default="00CB005B" w:rsidP="00EC3CF8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Діяльність готелів та ресторанів</w:t>
            </w:r>
          </w:p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55.10.0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готелів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55.30.1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ресторанів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55.30.2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кафе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55.40.0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барів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55.51.0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їдалень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55.52.0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Послуги з постачання готової їжі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60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Діяльність наземного транспорту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60.22.0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таксі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60.23.0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нерегулярного пасажирського транспорту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60.24.0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автомобільного вантажного транспорту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63.11.0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Транспортне оброблення вантажів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63.12.0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Складське господарство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63.30.0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Послуги з організації подорожувань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63.40.0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Організація перевезення вантажів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64.12.0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Кур'єрська діяльність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17,0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71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Оренда машин та устаткування; прокат побутових виробів і предметів особистого вжитку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71.40.0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Прокат побутових виробів та предметів особистого вжитку*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72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Діяльність у сфері інформатизації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74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Діяльність у сферах права, бухгалтерського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обліку, інжинірингу; надання послуг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підприємцям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74.11.1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Адвокатська діяльність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74.11.2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Нотаріальна та інша юридична діяльність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74.13.0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Дослідження кон'юнктури ринку та виявлення суспільної думки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74.14.0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Консультування з питань комерційної діяльності та управління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74.20.1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у сфері інжинірингу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Рекламна діяльність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74.50.0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Підбір та забезпечення персоналом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74.60.0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Проведення розслідувань та забезпечення безпеки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74.70.0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Прибирання виробничих та житлових приміщень, устаткування та транспортних засобів*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74.81.0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у сфері фотографії*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74.85.0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Надання секретарських послуг та послуг з перекладу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74.87.0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Надання інших комерційних послуг*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80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Освіта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80.42.0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Освіта дорослих та інші види освіти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85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Охорона здоров'я та надання соціальної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допомоги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85.12.0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Медична практика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16,0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85.13.0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Стоматологічна практика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85.14.0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Інша діяльність у сфері охорони здоров'я людини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85.20.0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Ветеринарна діяльність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90</w:t>
            </w:r>
          </w:p>
        </w:tc>
        <w:tc>
          <w:tcPr>
            <w:tcW w:w="8460" w:type="dxa"/>
            <w:gridSpan w:val="4"/>
            <w:shd w:val="clear" w:color="auto" w:fill="FFFFFF"/>
          </w:tcPr>
          <w:p w:rsidR="00CB005B" w:rsidRDefault="00CB005B" w:rsidP="00EC3CF8">
            <w:pPr>
              <w:widowControl w:val="0"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Санітарні послуги, прибирання сміття та</w:t>
            </w:r>
          </w:p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знищення відходів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90.02.0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Збирання та знищення інших відходів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90.03.0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Прибирання сміття, боротьба із забрудненням та подібні види діяльності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92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Діяльність у сфері культури та спорту,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відпочинку та розваг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92.11.0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Виробництво фільмів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92.12.0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Розповсюдження фільмів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16,0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92.13.0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Демонстрація кінофільмів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92.20.0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у сфері радіомовлення та телебачення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92.31.1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Театральна та інша мистецька діяльність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92.31.2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Реставраційна діяльність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92.32.0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концертних та театральних залів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92.33.0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ярмарок та атракціонів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92.34.0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Інша видовищно-розважальна діяльність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92.40.0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інформаційних агентств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92.62.0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Інша діяльність у сфері спорту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8,0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92.72.0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Інші види рекреаційної діяльності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16,0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  <w:lang w:val="uk-UA"/>
              </w:rPr>
              <w:t>93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b/>
                <w:i/>
                <w:sz w:val="20"/>
                <w:szCs w:val="20"/>
              </w:rPr>
              <w:t>Надання індивідуальних послуг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uk-UA" w:eastAsia="ar-SA"/>
              </w:rPr>
            </w:pP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93.01.1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Прання, оброблення білизни та інших текстильних виробів*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93.01.2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Чищення та фарбування текстильних та хутряних виробів*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93.02.0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Надання послуг перукарнями та салонами краси*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93.03.0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Організація поховань та надання пов'язаних з ними послуг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7,0</w:t>
            </w: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93.04.0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Діяльність по забезпеченню фізичного комфорту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93.05.0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Надання інших індивідуальних послуг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15,0</w:t>
            </w:r>
          </w:p>
        </w:tc>
      </w:tr>
      <w:tr w:rsidR="00CB005B" w:rsidRPr="00C72DEA" w:rsidTr="00EC3CF8">
        <w:tc>
          <w:tcPr>
            <w:tcW w:w="54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126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99,9</w:t>
            </w:r>
          </w:p>
        </w:tc>
        <w:tc>
          <w:tcPr>
            <w:tcW w:w="718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Інші види діяльності</w:t>
            </w:r>
          </w:p>
        </w:tc>
        <w:tc>
          <w:tcPr>
            <w:tcW w:w="730" w:type="dxa"/>
            <w:gridSpan w:val="2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</w:p>
        </w:tc>
        <w:tc>
          <w:tcPr>
            <w:tcW w:w="550" w:type="dxa"/>
            <w:shd w:val="clear" w:color="auto" w:fill="FFFFFF"/>
          </w:tcPr>
          <w:p w:rsidR="00CB005B" w:rsidRPr="00C72DEA" w:rsidRDefault="00CB005B" w:rsidP="00EC3CF8">
            <w:pPr>
              <w:widowControl w:val="0"/>
              <w:suppressAutoHyphens/>
              <w:autoSpaceDE w:val="0"/>
              <w:snapToGrid w:val="0"/>
              <w:jc w:val="center"/>
              <w:rPr>
                <w:rFonts w:ascii="Arial" w:hAnsi="Arial" w:cs="Arial"/>
                <w:sz w:val="20"/>
                <w:szCs w:val="20"/>
                <w:lang w:val="uk-UA" w:eastAsia="ar-SA"/>
              </w:rPr>
            </w:pPr>
            <w:r w:rsidRPr="00C72DEA">
              <w:rPr>
                <w:rFonts w:ascii="Arial" w:hAnsi="Arial" w:cs="Arial"/>
                <w:sz w:val="20"/>
                <w:szCs w:val="20"/>
                <w:lang w:val="uk-UA"/>
              </w:rPr>
              <w:t>20,0</w:t>
            </w:r>
          </w:p>
        </w:tc>
      </w:tr>
    </w:tbl>
    <w:p w:rsidR="00CB005B" w:rsidRDefault="00CB005B" w:rsidP="00DA41C1">
      <w:pPr>
        <w:widowControl w:val="0"/>
        <w:autoSpaceDE w:val="0"/>
        <w:spacing w:before="15" w:after="150"/>
        <w:ind w:firstLine="750"/>
        <w:jc w:val="both"/>
        <w:rPr>
          <w:rFonts w:ascii="Arial" w:hAnsi="Arial" w:cs="Arial"/>
          <w:sz w:val="20"/>
          <w:szCs w:val="20"/>
          <w:lang w:val="uk-UA" w:eastAsia="ar-SA"/>
        </w:rPr>
      </w:pPr>
    </w:p>
    <w:p w:rsidR="00CB005B" w:rsidRDefault="00CB005B" w:rsidP="00DA41C1">
      <w:pPr>
        <w:rPr>
          <w:rFonts w:ascii="Arial" w:hAnsi="Arial" w:cs="Arial"/>
          <w:sz w:val="20"/>
          <w:szCs w:val="20"/>
          <w:lang w:val="uk-UA"/>
        </w:rPr>
      </w:pPr>
    </w:p>
    <w:p w:rsidR="00CB005B" w:rsidRDefault="00CB005B" w:rsidP="00DA41C1">
      <w:pPr>
        <w:rPr>
          <w:rFonts w:ascii="Arial" w:hAnsi="Arial" w:cs="Arial"/>
          <w:sz w:val="20"/>
          <w:szCs w:val="20"/>
          <w:lang w:val="uk-UA"/>
        </w:rPr>
      </w:pPr>
      <w:r>
        <w:rPr>
          <w:rFonts w:ascii="Arial" w:hAnsi="Arial" w:cs="Arial"/>
          <w:b/>
          <w:sz w:val="20"/>
          <w:szCs w:val="20"/>
          <w:lang w:val="uk-UA"/>
        </w:rPr>
        <w:t xml:space="preserve">  *</w:t>
      </w:r>
      <w:r>
        <w:rPr>
          <w:rFonts w:ascii="Arial" w:hAnsi="Arial" w:cs="Arial"/>
          <w:sz w:val="20"/>
          <w:szCs w:val="20"/>
          <w:lang w:val="uk-UA"/>
        </w:rPr>
        <w:t xml:space="preserve"> - надання послуг,   в тому числі надання послуг за індивідуальним замовленням</w:t>
      </w:r>
    </w:p>
    <w:p w:rsidR="00CB005B" w:rsidRDefault="00CB005B" w:rsidP="00DA41C1">
      <w:pPr>
        <w:rPr>
          <w:rFonts w:ascii="Arial" w:hAnsi="Arial" w:cs="Arial"/>
          <w:sz w:val="20"/>
          <w:szCs w:val="20"/>
          <w:lang w:val="uk-UA"/>
        </w:rPr>
      </w:pPr>
    </w:p>
    <w:p w:rsidR="00CB005B" w:rsidRDefault="00CB005B" w:rsidP="00DA41C1">
      <w:pPr>
        <w:rPr>
          <w:rFonts w:ascii="Arial" w:hAnsi="Arial" w:cs="Arial"/>
          <w:sz w:val="20"/>
          <w:szCs w:val="20"/>
          <w:lang w:val="uk-UA"/>
        </w:rPr>
      </w:pPr>
    </w:p>
    <w:p w:rsidR="00CB005B" w:rsidRPr="007A4315" w:rsidRDefault="00CB005B" w:rsidP="00DA41C1">
      <w:pPr>
        <w:rPr>
          <w:rFonts w:ascii="Times New Roman" w:hAnsi="Times New Roman"/>
          <w:sz w:val="28"/>
          <w:szCs w:val="28"/>
          <w:lang w:val="uk-UA"/>
        </w:rPr>
      </w:pPr>
      <w:r w:rsidRPr="007A4315">
        <w:rPr>
          <w:rFonts w:ascii="Times New Roman" w:hAnsi="Times New Roman"/>
          <w:sz w:val="28"/>
          <w:szCs w:val="28"/>
          <w:lang w:val="uk-UA"/>
        </w:rPr>
        <w:t xml:space="preserve">Секретар сільської ради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7A4315">
        <w:rPr>
          <w:rFonts w:ascii="Times New Roman" w:hAnsi="Times New Roman"/>
          <w:sz w:val="28"/>
          <w:szCs w:val="28"/>
          <w:lang w:val="uk-UA"/>
        </w:rPr>
        <w:t xml:space="preserve">     Ж.Л.Півницька</w:t>
      </w:r>
    </w:p>
    <w:sectPr w:rsidR="00CB005B" w:rsidRPr="007A4315" w:rsidSect="00DA41C1">
      <w:pgSz w:w="11906" w:h="16838"/>
      <w:pgMar w:top="1134" w:right="851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72045"/>
    <w:multiLevelType w:val="hybridMultilevel"/>
    <w:tmpl w:val="54C6AAE4"/>
    <w:lvl w:ilvl="0" w:tplc="2A206B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41C1"/>
    <w:rsid w:val="005C0BFC"/>
    <w:rsid w:val="00676684"/>
    <w:rsid w:val="007A4315"/>
    <w:rsid w:val="00C72DEA"/>
    <w:rsid w:val="00C747C2"/>
    <w:rsid w:val="00CB005B"/>
    <w:rsid w:val="00DA41C1"/>
    <w:rsid w:val="00EC3CF8"/>
    <w:rsid w:val="00F0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41C1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A41C1"/>
    <w:pPr>
      <w:keepNext/>
      <w:spacing w:after="0" w:line="240" w:lineRule="auto"/>
      <w:jc w:val="both"/>
      <w:outlineLvl w:val="0"/>
    </w:pPr>
    <w:rPr>
      <w:rFonts w:ascii="Bookman Old Style" w:eastAsia="Times New Roman" w:hAnsi="Bookman Old Style" w:cs="Bookman Old Style"/>
      <w:b/>
      <w:bCs/>
      <w:sz w:val="20"/>
      <w:szCs w:val="20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A41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Heading3">
    <w:name w:val="heading 3"/>
    <w:basedOn w:val="Normal"/>
    <w:link w:val="Heading3Char"/>
    <w:uiPriority w:val="99"/>
    <w:qFormat/>
    <w:rsid w:val="00DA41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DA41C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A41C1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A41C1"/>
    <w:pPr>
      <w:keepNext/>
      <w:spacing w:after="0" w:line="240" w:lineRule="auto"/>
      <w:ind w:left="1416"/>
      <w:jc w:val="both"/>
      <w:outlineLvl w:val="5"/>
    </w:pPr>
    <w:rPr>
      <w:rFonts w:ascii="Times New Roman" w:eastAsia="Times New Roman" w:hAnsi="Times New Roman"/>
      <w:b/>
      <w:bCs/>
      <w:color w:val="000000"/>
      <w:sz w:val="24"/>
      <w:szCs w:val="24"/>
      <w:lang w:val="uk-UA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A41C1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41C1"/>
    <w:rPr>
      <w:rFonts w:ascii="Bookman Old Style" w:hAnsi="Bookman Old Style" w:cs="Bookman Old Style"/>
      <w:b/>
      <w:bCs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A41C1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A41C1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A41C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A41C1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A41C1"/>
    <w:rPr>
      <w:rFonts w:ascii="Times New Roman" w:hAnsi="Times New Roman" w:cs="Times New Roman"/>
      <w:b/>
      <w:bCs/>
      <w:color w:val="000000"/>
      <w:sz w:val="24"/>
      <w:szCs w:val="24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A41C1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DA41C1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DA41C1"/>
    <w:rPr>
      <w:rFonts w:cs="Times New Roman"/>
      <w:color w:val="800080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DA41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DA41C1"/>
    <w:rPr>
      <w:rFonts w:ascii="Courier New" w:hAnsi="Courier New" w:cs="Courier New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rsid w:val="00DA41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DA41C1"/>
    <w:pPr>
      <w:tabs>
        <w:tab w:val="center" w:pos="4677"/>
        <w:tab w:val="right" w:pos="9355"/>
      </w:tabs>
      <w:spacing w:after="0" w:line="240" w:lineRule="auto"/>
    </w:pPr>
    <w:rPr>
      <w:rFonts w:ascii="Bookman Old Style" w:eastAsia="Times New Roman" w:hAnsi="Bookman Old Style" w:cs="Bookman Old Style"/>
      <w:sz w:val="20"/>
      <w:szCs w:val="20"/>
      <w:lang w:val="uk-UA"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41C1"/>
    <w:rPr>
      <w:rFonts w:ascii="Bookman Old Style" w:hAnsi="Bookman Old Style" w:cs="Bookman Old Style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DA41C1"/>
    <w:pPr>
      <w:tabs>
        <w:tab w:val="center" w:pos="4677"/>
        <w:tab w:val="right" w:pos="9355"/>
      </w:tabs>
      <w:spacing w:after="0" w:line="240" w:lineRule="auto"/>
    </w:pPr>
    <w:rPr>
      <w:rFonts w:ascii="Bookman Old Style" w:eastAsia="Times New Roman" w:hAnsi="Bookman Old Style" w:cs="Bookman Old Style"/>
      <w:sz w:val="20"/>
      <w:szCs w:val="20"/>
      <w:lang w:val="uk-UA"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A41C1"/>
    <w:rPr>
      <w:rFonts w:ascii="Bookman Old Style" w:hAnsi="Bookman Old Style" w:cs="Bookman Old Style"/>
      <w:sz w:val="20"/>
      <w:szCs w:val="20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DA41C1"/>
    <w:pPr>
      <w:spacing w:after="0" w:line="240" w:lineRule="auto"/>
      <w:jc w:val="center"/>
    </w:pPr>
    <w:rPr>
      <w:rFonts w:ascii="Bookman Old Style" w:eastAsia="Times New Roman" w:hAnsi="Bookman Old Style" w:cs="Bookman Old Style"/>
      <w:b/>
      <w:bCs/>
      <w:sz w:val="32"/>
      <w:szCs w:val="32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DA41C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DA41C1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DA41C1"/>
    <w:pPr>
      <w:spacing w:after="0" w:line="240" w:lineRule="auto"/>
      <w:jc w:val="both"/>
    </w:pPr>
    <w:rPr>
      <w:rFonts w:ascii="Bookman Old Style" w:eastAsia="Times New Roman" w:hAnsi="Bookman Old Style" w:cs="Bookman Old Style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41C1"/>
    <w:rPr>
      <w:rFonts w:ascii="Bookman Old Style" w:hAnsi="Bookman Old Style" w:cs="Bookman Old Style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A41C1"/>
    <w:pPr>
      <w:shd w:val="clear" w:color="auto" w:fill="FFFFFF"/>
      <w:tabs>
        <w:tab w:val="left" w:pos="11707"/>
      </w:tabs>
      <w:spacing w:after="0" w:line="240" w:lineRule="auto"/>
      <w:ind w:firstLine="851"/>
    </w:pPr>
    <w:rPr>
      <w:rFonts w:ascii="Times New Roman" w:eastAsia="Times New Roman" w:hAnsi="Times New Roman"/>
      <w:color w:val="000000"/>
      <w:spacing w:val="-8"/>
      <w:sz w:val="24"/>
      <w:szCs w:val="26"/>
      <w:lang w:val="uk-UA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A41C1"/>
    <w:rPr>
      <w:rFonts w:ascii="Times New Roman" w:hAnsi="Times New Roman" w:cs="Times New Roman"/>
      <w:color w:val="000000"/>
      <w:spacing w:val="-8"/>
      <w:sz w:val="26"/>
      <w:szCs w:val="26"/>
      <w:shd w:val="clear" w:color="auto" w:fill="FFFFFF"/>
      <w:lang w:val="uk-UA" w:eastAsia="ru-RU"/>
    </w:rPr>
  </w:style>
  <w:style w:type="paragraph" w:styleId="Subtitle">
    <w:name w:val="Subtitle"/>
    <w:basedOn w:val="Normal"/>
    <w:link w:val="SubtitleChar"/>
    <w:uiPriority w:val="99"/>
    <w:qFormat/>
    <w:rsid w:val="00DA41C1"/>
    <w:pPr>
      <w:spacing w:after="0" w:line="240" w:lineRule="auto"/>
      <w:jc w:val="center"/>
    </w:pPr>
    <w:rPr>
      <w:rFonts w:ascii="Times New Roman" w:eastAsia="Times New Roman" w:hAnsi="Times New Roman"/>
      <w:b/>
      <w:sz w:val="48"/>
      <w:szCs w:val="20"/>
      <w:lang w:val="uk-UA"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A41C1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DA41C1"/>
    <w:pPr>
      <w:spacing w:after="0" w:line="240" w:lineRule="auto"/>
      <w:jc w:val="both"/>
    </w:pPr>
    <w:rPr>
      <w:rFonts w:ascii="Bookman Old Style" w:eastAsia="Times New Roman" w:hAnsi="Bookman Old Style" w:cs="Bookman Old Style"/>
      <w:sz w:val="18"/>
      <w:szCs w:val="18"/>
      <w:lang w:val="uk-UA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DA41C1"/>
    <w:rPr>
      <w:rFonts w:ascii="Bookman Old Style" w:hAnsi="Bookman Old Style" w:cs="Bookman Old Style"/>
      <w:sz w:val="18"/>
      <w:szCs w:val="18"/>
      <w:lang w:val="uk-UA" w:eastAsia="ru-RU"/>
    </w:rPr>
  </w:style>
  <w:style w:type="paragraph" w:styleId="BodyText3">
    <w:name w:val="Body Text 3"/>
    <w:basedOn w:val="Normal"/>
    <w:link w:val="BodyText3Char"/>
    <w:uiPriority w:val="99"/>
    <w:semiHidden/>
    <w:rsid w:val="00DA41C1"/>
    <w:pPr>
      <w:spacing w:after="0" w:line="240" w:lineRule="auto"/>
    </w:pPr>
    <w:rPr>
      <w:rFonts w:ascii="Bookman Old Style" w:eastAsia="Times New Roman" w:hAnsi="Bookman Old Style" w:cs="Bookman Old Style"/>
      <w:lang w:val="uk-UA"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DA41C1"/>
    <w:rPr>
      <w:rFonts w:ascii="Bookman Old Style" w:hAnsi="Bookman Old Style" w:cs="Bookman Old Style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A41C1"/>
    <w:pPr>
      <w:spacing w:after="0" w:line="240" w:lineRule="auto"/>
      <w:ind w:firstLine="720"/>
      <w:jc w:val="both"/>
    </w:pPr>
    <w:rPr>
      <w:rFonts w:ascii="Bookman Old Style" w:eastAsia="Times New Roman" w:hAnsi="Bookman Old Style" w:cs="Bookman Old Style"/>
      <w:b/>
      <w:bCs/>
      <w:sz w:val="28"/>
      <w:szCs w:val="28"/>
      <w:lang w:val="uk-UA"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A41C1"/>
    <w:rPr>
      <w:rFonts w:ascii="Bookman Old Style" w:hAnsi="Bookman Old Style" w:cs="Bookman Old Style"/>
      <w:b/>
      <w:bCs/>
      <w:sz w:val="28"/>
      <w:szCs w:val="28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A41C1"/>
    <w:pPr>
      <w:spacing w:after="0" w:line="240" w:lineRule="auto"/>
      <w:ind w:firstLine="720"/>
      <w:jc w:val="both"/>
    </w:pPr>
    <w:rPr>
      <w:rFonts w:ascii="Bookman Old Style" w:eastAsia="Times New Roman" w:hAnsi="Bookman Old Style" w:cs="Bookman Old Style"/>
      <w:sz w:val="28"/>
      <w:szCs w:val="28"/>
      <w:lang w:val="uk-UA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DA41C1"/>
    <w:rPr>
      <w:rFonts w:ascii="Bookman Old Style" w:hAnsi="Bookman Old Style" w:cs="Bookman Old Style"/>
      <w:sz w:val="28"/>
      <w:szCs w:val="28"/>
      <w:lang w:val="uk-UA" w:eastAsia="ru-RU"/>
    </w:rPr>
  </w:style>
  <w:style w:type="paragraph" w:styleId="PlainText">
    <w:name w:val="Plain Text"/>
    <w:basedOn w:val="Normal"/>
    <w:link w:val="PlainTextChar"/>
    <w:uiPriority w:val="99"/>
    <w:semiHidden/>
    <w:rsid w:val="00DA41C1"/>
    <w:pPr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val="uk-UA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DA41C1"/>
    <w:rPr>
      <w:rFonts w:ascii="Courier New" w:hAnsi="Courier New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A4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41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A41C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ko-KR"/>
    </w:rPr>
  </w:style>
  <w:style w:type="paragraph" w:customStyle="1" w:styleId="FR2">
    <w:name w:val="FR2"/>
    <w:uiPriority w:val="99"/>
    <w:rsid w:val="00DA41C1"/>
    <w:pPr>
      <w:widowControl w:val="0"/>
      <w:jc w:val="right"/>
    </w:pPr>
    <w:rPr>
      <w:rFonts w:ascii="Arial" w:eastAsia="Times New Roman" w:hAnsi="Arial"/>
      <w:sz w:val="18"/>
      <w:szCs w:val="20"/>
      <w:lang w:val="uk-UA"/>
    </w:rPr>
  </w:style>
  <w:style w:type="paragraph" w:customStyle="1" w:styleId="1">
    <w:name w:val="Знак1"/>
    <w:basedOn w:val="Normal"/>
    <w:uiPriority w:val="99"/>
    <w:rsid w:val="00DA41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">
    <w:name w:val="Знак Знак"/>
    <w:basedOn w:val="Normal"/>
    <w:uiPriority w:val="99"/>
    <w:rsid w:val="00DA41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Zakonu">
    <w:name w:val="StyleZakonu"/>
    <w:basedOn w:val="Normal"/>
    <w:uiPriority w:val="99"/>
    <w:rsid w:val="00DA41C1"/>
    <w:pPr>
      <w:spacing w:after="60" w:line="220" w:lineRule="exact"/>
      <w:ind w:firstLine="284"/>
      <w:jc w:val="both"/>
    </w:pPr>
    <w:rPr>
      <w:rFonts w:ascii="Bookman Old Style" w:eastAsia="Times New Roman" w:hAnsi="Bookman Old Style" w:cs="Bookman Old Style"/>
      <w:sz w:val="20"/>
      <w:szCs w:val="20"/>
      <w:lang w:val="uk-UA" w:eastAsia="ru-RU"/>
    </w:rPr>
  </w:style>
  <w:style w:type="paragraph" w:customStyle="1" w:styleId="StyleProp">
    <w:name w:val="StyleProp"/>
    <w:basedOn w:val="Normal"/>
    <w:uiPriority w:val="99"/>
    <w:rsid w:val="00DA41C1"/>
    <w:pPr>
      <w:spacing w:after="0" w:line="200" w:lineRule="exact"/>
      <w:ind w:firstLine="227"/>
      <w:jc w:val="both"/>
    </w:pPr>
    <w:rPr>
      <w:rFonts w:ascii="Bookman Old Style" w:eastAsia="Times New Roman" w:hAnsi="Bookman Old Style" w:cs="Bookman Old Style"/>
      <w:sz w:val="18"/>
      <w:szCs w:val="18"/>
      <w:lang w:val="uk-UA" w:eastAsia="ru-RU"/>
    </w:rPr>
  </w:style>
  <w:style w:type="paragraph" w:customStyle="1" w:styleId="a0">
    <w:name w:val="Знак"/>
    <w:basedOn w:val="Normal"/>
    <w:uiPriority w:val="99"/>
    <w:rsid w:val="00DA41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1">
    <w:name w:val="Абзац списку"/>
    <w:basedOn w:val="Normal"/>
    <w:uiPriority w:val="99"/>
    <w:rsid w:val="00DA41C1"/>
    <w:pPr>
      <w:ind w:left="720"/>
    </w:pPr>
    <w:rPr>
      <w:rFonts w:ascii="Bookman Old Style" w:eastAsia="Times New Roman" w:hAnsi="Bookman Old Style" w:cs="Bookman Old Style"/>
      <w:color w:val="000000"/>
      <w:sz w:val="24"/>
      <w:szCs w:val="24"/>
      <w:lang w:val="uk-UA"/>
    </w:rPr>
  </w:style>
  <w:style w:type="paragraph" w:customStyle="1" w:styleId="xl63">
    <w:name w:val="xl63"/>
    <w:basedOn w:val="Normal"/>
    <w:uiPriority w:val="99"/>
    <w:rsid w:val="00DA4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64">
    <w:name w:val="xl64"/>
    <w:basedOn w:val="Normal"/>
    <w:uiPriority w:val="99"/>
    <w:rsid w:val="00DA41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a2">
    <w:name w:val="! ТХТ"/>
    <w:uiPriority w:val="99"/>
    <w:rsid w:val="00DA41C1"/>
    <w:pPr>
      <w:widowControl w:val="0"/>
      <w:spacing w:before="111" w:after="111"/>
      <w:ind w:firstLine="720"/>
      <w:jc w:val="both"/>
    </w:pPr>
    <w:rPr>
      <w:rFonts w:ascii="Times New Roman" w:eastAsia="Times New Roman" w:hAnsi="Times New Roman"/>
      <w:color w:val="000000"/>
      <w:sz w:val="28"/>
      <w:szCs w:val="28"/>
      <w:lang w:val="uk-UA"/>
    </w:rPr>
  </w:style>
  <w:style w:type="character" w:customStyle="1" w:styleId="apple-converted-space">
    <w:name w:val="apple-converted-space"/>
    <w:basedOn w:val="DefaultParagraphFont"/>
    <w:uiPriority w:val="99"/>
    <w:rsid w:val="00DA41C1"/>
    <w:rPr>
      <w:rFonts w:cs="Times New Roman"/>
    </w:rPr>
  </w:style>
  <w:style w:type="character" w:customStyle="1" w:styleId="articleseperator">
    <w:name w:val="article_seperator"/>
    <w:basedOn w:val="DefaultParagraphFont"/>
    <w:uiPriority w:val="99"/>
    <w:rsid w:val="00DA41C1"/>
    <w:rPr>
      <w:rFonts w:cs="Times New Roman"/>
    </w:rPr>
  </w:style>
  <w:style w:type="table" w:styleId="TableGrid">
    <w:name w:val="Table Grid"/>
    <w:basedOn w:val="TableNormal"/>
    <w:uiPriority w:val="99"/>
    <w:rsid w:val="00DA41C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9</Pages>
  <Words>1728</Words>
  <Characters>9855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Затверджено</dc:title>
  <dc:subject/>
  <dc:creator>Admin</dc:creator>
  <cp:keywords/>
  <dc:description/>
  <cp:lastModifiedBy>www.PHILka.RU</cp:lastModifiedBy>
  <cp:revision>2</cp:revision>
  <dcterms:created xsi:type="dcterms:W3CDTF">2014-01-28T12:10:00Z</dcterms:created>
  <dcterms:modified xsi:type="dcterms:W3CDTF">2014-01-28T12:10:00Z</dcterms:modified>
</cp:coreProperties>
</file>